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2E0D" w:rsidRDefault="00A54381">
      <w:pPr>
        <w:spacing w:line="560" w:lineRule="exact"/>
        <w:jc w:val="left"/>
        <w:rPr>
          <w:rFonts w:ascii="黑体" w:eastAsia="黑体" w:hAnsi="黑体"/>
          <w:spacing w:val="-6"/>
          <w:sz w:val="32"/>
          <w:szCs w:val="44"/>
        </w:rPr>
      </w:pPr>
      <w:bookmarkStart w:id="0" w:name="_GoBack"/>
      <w:bookmarkEnd w:id="0"/>
      <w:r>
        <w:rPr>
          <w:rFonts w:ascii="黑体" w:eastAsia="黑体" w:hAnsi="黑体" w:hint="eastAsia"/>
          <w:spacing w:val="-6"/>
          <w:sz w:val="32"/>
          <w:szCs w:val="44"/>
        </w:rPr>
        <w:t>附件</w:t>
      </w:r>
      <w:r>
        <w:rPr>
          <w:rFonts w:ascii="黑体" w:eastAsia="黑体" w:hAnsi="黑体" w:hint="eastAsia"/>
          <w:spacing w:val="-6"/>
          <w:sz w:val="32"/>
          <w:szCs w:val="44"/>
        </w:rPr>
        <w:t>5</w:t>
      </w:r>
    </w:p>
    <w:p w:rsidR="00D62E0D" w:rsidRDefault="00D62E0D">
      <w:pPr>
        <w:spacing w:line="560" w:lineRule="exact"/>
        <w:jc w:val="center"/>
        <w:rPr>
          <w:rFonts w:ascii="方正小标宋简体" w:eastAsia="方正小标宋简体"/>
          <w:spacing w:val="-6"/>
          <w:sz w:val="44"/>
          <w:szCs w:val="44"/>
        </w:rPr>
      </w:pPr>
    </w:p>
    <w:p w:rsidR="00D62E0D" w:rsidRDefault="00A54381">
      <w:pPr>
        <w:spacing w:line="560" w:lineRule="exact"/>
        <w:jc w:val="center"/>
        <w:rPr>
          <w:rFonts w:ascii="方正小标宋简体" w:eastAsia="方正小标宋简体"/>
          <w:sz w:val="44"/>
          <w:szCs w:val="44"/>
        </w:rPr>
      </w:pPr>
      <w:r>
        <w:rPr>
          <w:rFonts w:ascii="方正小标宋简体" w:eastAsia="方正小标宋简体" w:hint="eastAsia"/>
          <w:spacing w:val="-6"/>
          <w:sz w:val="44"/>
          <w:szCs w:val="44"/>
        </w:rPr>
        <w:t>2020</w:t>
      </w:r>
      <w:r>
        <w:rPr>
          <w:rFonts w:ascii="方正小标宋简体" w:eastAsia="方正小标宋简体" w:hint="eastAsia"/>
          <w:spacing w:val="-6"/>
          <w:sz w:val="44"/>
          <w:szCs w:val="44"/>
        </w:rPr>
        <w:t>年度国家知识产权局专利专项研究项目</w:t>
      </w:r>
      <w:r>
        <w:rPr>
          <w:rFonts w:ascii="方正小标宋简体" w:eastAsia="方正小标宋简体" w:hint="eastAsia"/>
          <w:sz w:val="44"/>
          <w:szCs w:val="44"/>
        </w:rPr>
        <w:t>申报指南</w:t>
      </w:r>
    </w:p>
    <w:p w:rsidR="00D62E0D" w:rsidRDefault="00D62E0D">
      <w:pPr>
        <w:spacing w:line="560" w:lineRule="exact"/>
        <w:ind w:firstLineChars="200" w:firstLine="640"/>
        <w:rPr>
          <w:rFonts w:ascii="仿宋_GB2312" w:eastAsia="仿宋_GB2312" w:hAnsi="宋体" w:cs="宋体"/>
          <w:sz w:val="32"/>
          <w:szCs w:val="32"/>
        </w:rPr>
      </w:pPr>
    </w:p>
    <w:p w:rsidR="00D62E0D" w:rsidRDefault="00A54381">
      <w:pPr>
        <w:spacing w:line="560" w:lineRule="exact"/>
        <w:ind w:firstLineChars="200" w:firstLine="640"/>
        <w:rPr>
          <w:rFonts w:ascii="黑体" w:eastAsia="黑体" w:hAnsi="宋体" w:cs="宋体"/>
          <w:sz w:val="32"/>
          <w:szCs w:val="32"/>
        </w:rPr>
      </w:pPr>
      <w:r>
        <w:rPr>
          <w:rFonts w:ascii="黑体" w:eastAsia="黑体" w:hAnsi="宋体" w:cs="宋体" w:hint="eastAsia"/>
          <w:sz w:val="32"/>
          <w:szCs w:val="32"/>
        </w:rPr>
        <w:t>一、总体目标</w:t>
      </w:r>
    </w:p>
    <w:p w:rsidR="00D62E0D" w:rsidRDefault="00A54381">
      <w:pPr>
        <w:spacing w:line="560" w:lineRule="exact"/>
        <w:ind w:firstLineChars="200" w:firstLine="640"/>
        <w:rPr>
          <w:rFonts w:ascii="仿宋_GB2312" w:eastAsia="仿宋_GB2312" w:hAnsi="Times New Roman" w:cs="Times New Roman"/>
          <w:sz w:val="32"/>
          <w:szCs w:val="32"/>
        </w:rPr>
      </w:pPr>
      <w:r>
        <w:rPr>
          <w:rFonts w:ascii="仿宋_GB2312" w:eastAsia="仿宋_GB2312" w:hAnsi="宋体" w:cs="宋体"/>
          <w:sz w:val="32"/>
          <w:szCs w:val="32"/>
        </w:rPr>
        <w:t>以习近平新时代中国特色社会主义思想为指导，</w:t>
      </w:r>
      <w:r>
        <w:rPr>
          <w:rFonts w:ascii="仿宋_GB2312" w:eastAsia="仿宋_GB2312" w:hAnsi="宋体" w:cs="宋体" w:hint="eastAsia"/>
          <w:sz w:val="32"/>
          <w:szCs w:val="32"/>
        </w:rPr>
        <w:t>有效发挥专利制度激励创新的基本保障作用</w:t>
      </w:r>
      <w:r>
        <w:rPr>
          <w:rFonts w:ascii="仿宋_GB2312" w:eastAsia="仿宋_GB2312" w:hAnsi="Times New Roman" w:cs="Times New Roman" w:hint="eastAsia"/>
          <w:sz w:val="32"/>
          <w:szCs w:val="32"/>
        </w:rPr>
        <w:t>，</w:t>
      </w:r>
      <w:r>
        <w:rPr>
          <w:rFonts w:ascii="仿宋_GB2312" w:eastAsia="仿宋_GB2312" w:hAnsi="宋体" w:cs="宋体" w:hint="eastAsia"/>
          <w:sz w:val="32"/>
          <w:szCs w:val="32"/>
        </w:rPr>
        <w:t>全面提升专利审查质量和效率，</w:t>
      </w:r>
      <w:r>
        <w:rPr>
          <w:rFonts w:ascii="仿宋_GB2312" w:eastAsia="仿宋_GB2312" w:hAnsi="Times New Roman" w:cs="Times New Roman" w:hint="eastAsia"/>
          <w:sz w:val="32"/>
          <w:szCs w:val="32"/>
        </w:rPr>
        <w:t>坚持围绕专利事业发展亟需解决的基础问题、重大问题，以及</w:t>
      </w:r>
      <w:r>
        <w:rPr>
          <w:rFonts w:ascii="仿宋_GB2312" w:eastAsia="仿宋_GB2312" w:hAnsi="宋体" w:cs="宋体" w:hint="eastAsia"/>
          <w:sz w:val="32"/>
          <w:szCs w:val="32"/>
        </w:rPr>
        <w:t>国家重点产业的核心需求</w:t>
      </w:r>
      <w:r>
        <w:rPr>
          <w:rFonts w:ascii="仿宋_GB2312" w:eastAsia="仿宋_GB2312" w:hAnsi="Times New Roman" w:cs="Times New Roman" w:hint="eastAsia"/>
          <w:sz w:val="32"/>
          <w:szCs w:val="32"/>
        </w:rPr>
        <w:t>开展研究，</w:t>
      </w:r>
      <w:r>
        <w:rPr>
          <w:rFonts w:ascii="仿宋_GB2312" w:eastAsia="仿宋_GB2312" w:hAnsi="宋体" w:cs="宋体" w:hint="eastAsia"/>
          <w:sz w:val="32"/>
          <w:szCs w:val="32"/>
        </w:rPr>
        <w:t>着力形成一批高价值的研究成果，</w:t>
      </w:r>
      <w:r>
        <w:rPr>
          <w:rFonts w:ascii="仿宋_GB2312" w:eastAsia="仿宋_GB2312" w:hAnsi="Times New Roman" w:cs="Times New Roman" w:hint="eastAsia"/>
          <w:sz w:val="32"/>
          <w:szCs w:val="32"/>
        </w:rPr>
        <w:t>为推动知识产权事业高质量发展提供有力支撑。</w:t>
      </w:r>
    </w:p>
    <w:p w:rsidR="00D62E0D" w:rsidRDefault="00A54381">
      <w:pPr>
        <w:spacing w:line="560" w:lineRule="exact"/>
        <w:ind w:firstLineChars="200" w:firstLine="640"/>
        <w:rPr>
          <w:rFonts w:ascii="黑体" w:eastAsia="黑体" w:hAnsi="宋体" w:cs="宋体"/>
          <w:sz w:val="32"/>
          <w:szCs w:val="32"/>
        </w:rPr>
      </w:pPr>
      <w:r>
        <w:rPr>
          <w:rFonts w:ascii="黑体" w:eastAsia="黑体" w:hAnsi="宋体" w:cs="宋体" w:hint="eastAsia"/>
          <w:sz w:val="32"/>
          <w:szCs w:val="32"/>
        </w:rPr>
        <w:t>二、申报要求</w:t>
      </w:r>
    </w:p>
    <w:p w:rsidR="00D62E0D" w:rsidRDefault="00A54381">
      <w:pPr>
        <w:spacing w:line="560" w:lineRule="exact"/>
        <w:ind w:firstLineChars="200" w:firstLine="616"/>
        <w:rPr>
          <w:rFonts w:ascii="仿宋_GB2312" w:eastAsia="仿宋_GB2312" w:hAnsi="宋体" w:cs="宋体"/>
          <w:spacing w:val="-6"/>
          <w:sz w:val="32"/>
          <w:szCs w:val="32"/>
        </w:rPr>
      </w:pPr>
      <w:r>
        <w:rPr>
          <w:rFonts w:ascii="仿宋_GB2312" w:eastAsia="仿宋_GB2312" w:hAnsi="宋体" w:cs="宋体" w:hint="eastAsia"/>
          <w:spacing w:val="-6"/>
          <w:sz w:val="32"/>
          <w:szCs w:val="32"/>
        </w:rPr>
        <w:t>（一）</w:t>
      </w:r>
      <w:r>
        <w:rPr>
          <w:rFonts w:ascii="仿宋_GB2312" w:eastAsia="仿宋_GB2312" w:hAnsi="Times New Roman" w:cs="Times New Roman" w:hint="eastAsia"/>
          <w:sz w:val="32"/>
          <w:szCs w:val="32"/>
        </w:rPr>
        <w:t>申报单位</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部门应当</w:t>
      </w:r>
      <w:r>
        <w:rPr>
          <w:rFonts w:ascii="仿宋_GB2312" w:eastAsia="仿宋_GB2312" w:hAnsi="宋体" w:cs="宋体" w:hint="eastAsia"/>
          <w:sz w:val="32"/>
          <w:szCs w:val="32"/>
        </w:rPr>
        <w:t>具备相应的研究能力和研究队伍</w:t>
      </w:r>
      <w:r>
        <w:rPr>
          <w:rFonts w:ascii="仿宋_GB2312" w:eastAsia="仿宋_GB2312" w:hAnsi="Times New Roman" w:cs="Times New Roman" w:hint="eastAsia"/>
          <w:sz w:val="32"/>
          <w:szCs w:val="32"/>
        </w:rPr>
        <w:t>，其中申报单位</w:t>
      </w:r>
      <w:r>
        <w:rPr>
          <w:rFonts w:ascii="仿宋_GB2312" w:eastAsia="仿宋_GB2312" w:hAnsi="宋体" w:cs="宋体" w:hint="eastAsia"/>
          <w:sz w:val="32"/>
          <w:szCs w:val="32"/>
        </w:rPr>
        <w:t>需具有独立法人资格</w:t>
      </w:r>
      <w:r>
        <w:rPr>
          <w:rFonts w:ascii="仿宋_GB2312" w:eastAsia="仿宋_GB2312" w:hAnsi="Times New Roman" w:cs="Times New Roman" w:hint="eastAsia"/>
          <w:sz w:val="32"/>
          <w:szCs w:val="32"/>
        </w:rPr>
        <w:t>。</w:t>
      </w:r>
    </w:p>
    <w:p w:rsidR="00D62E0D" w:rsidRDefault="00A54381">
      <w:pPr>
        <w:spacing w:line="560" w:lineRule="exact"/>
        <w:ind w:firstLineChars="200" w:firstLine="616"/>
        <w:rPr>
          <w:rFonts w:ascii="仿宋_GB2312" w:eastAsia="仿宋_GB2312" w:hAnsi="宋体" w:cs="宋体"/>
          <w:spacing w:val="-6"/>
          <w:sz w:val="32"/>
          <w:szCs w:val="32"/>
        </w:rPr>
      </w:pPr>
      <w:r>
        <w:rPr>
          <w:rFonts w:ascii="仿宋_GB2312" w:eastAsia="仿宋_GB2312" w:hAnsi="宋体" w:cs="宋体" w:hint="eastAsia"/>
          <w:spacing w:val="-6"/>
          <w:sz w:val="32"/>
          <w:szCs w:val="32"/>
        </w:rPr>
        <w:t>申报单位</w:t>
      </w:r>
      <w:r>
        <w:rPr>
          <w:rFonts w:ascii="仿宋_GB2312" w:eastAsia="仿宋_GB2312" w:hAnsi="宋体" w:cs="宋体" w:hint="eastAsia"/>
          <w:spacing w:val="-6"/>
          <w:sz w:val="32"/>
          <w:szCs w:val="32"/>
        </w:rPr>
        <w:t>/</w:t>
      </w:r>
      <w:r>
        <w:rPr>
          <w:rFonts w:ascii="仿宋_GB2312" w:eastAsia="仿宋_GB2312" w:hAnsi="宋体" w:cs="宋体" w:hint="eastAsia"/>
          <w:spacing w:val="-6"/>
          <w:sz w:val="32"/>
          <w:szCs w:val="32"/>
        </w:rPr>
        <w:t>部门可以单独申报，也可以联合其他单位</w:t>
      </w:r>
      <w:r>
        <w:rPr>
          <w:rFonts w:ascii="仿宋_GB2312" w:eastAsia="仿宋_GB2312" w:hAnsi="宋体" w:cs="宋体" w:hint="eastAsia"/>
          <w:spacing w:val="-6"/>
          <w:sz w:val="32"/>
          <w:szCs w:val="32"/>
        </w:rPr>
        <w:t>/</w:t>
      </w:r>
      <w:r>
        <w:rPr>
          <w:rFonts w:ascii="仿宋_GB2312" w:eastAsia="仿宋_GB2312" w:hAnsi="宋体" w:cs="宋体" w:hint="eastAsia"/>
          <w:spacing w:val="-6"/>
          <w:sz w:val="32"/>
          <w:szCs w:val="32"/>
        </w:rPr>
        <w:t>部门申报，但总数不得超过</w:t>
      </w:r>
      <w:r>
        <w:rPr>
          <w:rFonts w:ascii="仿宋_GB2312" w:eastAsia="仿宋_GB2312" w:hAnsi="宋体" w:cs="宋体" w:hint="eastAsia"/>
          <w:spacing w:val="-6"/>
          <w:sz w:val="32"/>
          <w:szCs w:val="32"/>
        </w:rPr>
        <w:t>3</w:t>
      </w:r>
      <w:r>
        <w:rPr>
          <w:rFonts w:ascii="仿宋_GB2312" w:eastAsia="仿宋_GB2312" w:hAnsi="宋体" w:cs="宋体" w:hint="eastAsia"/>
          <w:spacing w:val="-6"/>
          <w:sz w:val="32"/>
          <w:szCs w:val="32"/>
        </w:rPr>
        <w:t>家。</w:t>
      </w:r>
    </w:p>
    <w:p w:rsidR="00D62E0D" w:rsidRDefault="00A54381">
      <w:pPr>
        <w:spacing w:line="560" w:lineRule="exact"/>
        <w:ind w:firstLineChars="200" w:firstLine="608"/>
        <w:rPr>
          <w:rFonts w:ascii="仿宋_GB2312" w:eastAsia="仿宋_GB2312" w:hAnsi="Times New Roman" w:cs="Times New Roman"/>
          <w:sz w:val="32"/>
          <w:szCs w:val="32"/>
        </w:rPr>
      </w:pPr>
      <w:r>
        <w:rPr>
          <w:rFonts w:ascii="仿宋_GB2312" w:eastAsia="仿宋_GB2312" w:hAnsi="宋体" w:cs="宋体" w:hint="eastAsia"/>
          <w:spacing w:val="-8"/>
          <w:sz w:val="32"/>
          <w:szCs w:val="32"/>
        </w:rPr>
        <w:t>（二）</w:t>
      </w:r>
      <w:r>
        <w:rPr>
          <w:rFonts w:ascii="仿宋_GB2312" w:eastAsia="仿宋_GB2312" w:hAnsi="Times New Roman" w:cs="Times New Roman" w:hint="eastAsia"/>
          <w:sz w:val="32"/>
          <w:szCs w:val="32"/>
        </w:rPr>
        <w:t>课题研究人员总人数为</w:t>
      </w:r>
      <w:r>
        <w:rPr>
          <w:rFonts w:ascii="仿宋_GB2312" w:eastAsia="仿宋_GB2312" w:hAnsi="Times New Roman" w:cs="Times New Roman" w:hint="eastAsia"/>
          <w:sz w:val="32"/>
          <w:szCs w:val="32"/>
        </w:rPr>
        <w:t>10</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15</w:t>
      </w:r>
      <w:r>
        <w:rPr>
          <w:rFonts w:ascii="仿宋_GB2312" w:eastAsia="仿宋_GB2312" w:hAnsi="Times New Roman" w:cs="Times New Roman" w:hint="eastAsia"/>
          <w:sz w:val="32"/>
          <w:szCs w:val="32"/>
        </w:rPr>
        <w:t>人，研究人员原则上应具备</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年以上工作经验或</w:t>
      </w:r>
      <w:r>
        <w:rPr>
          <w:rFonts w:ascii="仿宋_GB2312" w:eastAsia="仿宋_GB2312" w:hAnsi="Times New Roman" w:cs="Times New Roman" w:hint="eastAsia"/>
          <w:sz w:val="32"/>
          <w:szCs w:val="32"/>
        </w:rPr>
        <w:t>3</w:t>
      </w:r>
      <w:r>
        <w:rPr>
          <w:rFonts w:ascii="仿宋_GB2312" w:eastAsia="仿宋_GB2312" w:hAnsi="Times New Roman" w:cs="Times New Roman" w:hint="eastAsia"/>
          <w:sz w:val="32"/>
          <w:szCs w:val="32"/>
        </w:rPr>
        <w:t>年以上研究经验。</w:t>
      </w:r>
    </w:p>
    <w:p w:rsidR="00D62E0D" w:rsidRDefault="00A54381">
      <w:pPr>
        <w:spacing w:line="560" w:lineRule="exact"/>
        <w:ind w:firstLineChars="200" w:firstLine="608"/>
        <w:rPr>
          <w:rFonts w:ascii="仿宋_GB2312" w:eastAsia="仿宋_GB2312" w:hAnsi="Times New Roman" w:cs="Times New Roman"/>
          <w:sz w:val="32"/>
          <w:szCs w:val="32"/>
        </w:rPr>
      </w:pPr>
      <w:r>
        <w:rPr>
          <w:rFonts w:ascii="仿宋_GB2312" w:eastAsia="仿宋_GB2312" w:hAnsi="宋体" w:cs="宋体" w:hint="eastAsia"/>
          <w:spacing w:val="-8"/>
          <w:sz w:val="32"/>
          <w:szCs w:val="32"/>
        </w:rPr>
        <w:t>（三）申报</w:t>
      </w:r>
      <w:r>
        <w:rPr>
          <w:rFonts w:ascii="仿宋_GB2312" w:eastAsia="仿宋_GB2312" w:hAnsi="宋体" w:cs="宋体" w:hint="eastAsia"/>
          <w:spacing w:val="-6"/>
          <w:sz w:val="32"/>
          <w:szCs w:val="32"/>
        </w:rPr>
        <w:t>单位</w:t>
      </w:r>
      <w:r>
        <w:rPr>
          <w:rFonts w:ascii="仿宋_GB2312" w:eastAsia="仿宋_GB2312" w:hAnsi="宋体" w:cs="宋体" w:hint="eastAsia"/>
          <w:spacing w:val="-6"/>
          <w:sz w:val="32"/>
          <w:szCs w:val="32"/>
        </w:rPr>
        <w:t>/</w:t>
      </w:r>
      <w:r>
        <w:rPr>
          <w:rFonts w:ascii="仿宋_GB2312" w:eastAsia="仿宋_GB2312" w:hAnsi="宋体" w:cs="宋体" w:hint="eastAsia"/>
          <w:spacing w:val="-6"/>
          <w:sz w:val="32"/>
          <w:szCs w:val="32"/>
        </w:rPr>
        <w:t>部门</w:t>
      </w:r>
      <w:r>
        <w:rPr>
          <w:rFonts w:ascii="仿宋_GB2312" w:eastAsia="仿宋_GB2312" w:hAnsi="Times New Roman" w:cs="Times New Roman" w:hint="eastAsia"/>
          <w:sz w:val="32"/>
          <w:szCs w:val="32"/>
        </w:rPr>
        <w:t>要根据本指南的重点方向，结合研究积累和工作实际，可自选角度、自拟题目进行申报。选题要强化问题导向，聚焦关键点，紧跟知识产权事业发展的新进展，体现研究的前瞻性、针对性和实用性。</w:t>
      </w:r>
    </w:p>
    <w:p w:rsidR="00D62E0D" w:rsidRDefault="00A54381">
      <w:pPr>
        <w:spacing w:line="560" w:lineRule="exact"/>
        <w:ind w:firstLineChars="200" w:firstLine="640"/>
        <w:rPr>
          <w:rFonts w:ascii="仿宋_GB2312" w:eastAsia="仿宋_GB2312" w:hAnsi="宋体" w:cs="宋体"/>
          <w:spacing w:val="-8"/>
          <w:sz w:val="32"/>
          <w:szCs w:val="32"/>
        </w:rPr>
      </w:pPr>
      <w:r>
        <w:rPr>
          <w:rFonts w:ascii="仿宋_GB2312" w:eastAsia="仿宋_GB2312" w:hAnsi="Times New Roman" w:cs="Times New Roman" w:hint="eastAsia"/>
          <w:sz w:val="32"/>
          <w:szCs w:val="32"/>
        </w:rPr>
        <w:t>（四）对于分析情报类课题，申报单位</w:t>
      </w: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部门应当具备</w:t>
      </w:r>
      <w:r>
        <w:rPr>
          <w:rFonts w:ascii="仿宋_GB2312" w:eastAsia="仿宋_GB2312" w:hAnsi="Times New Roman" w:cs="Times New Roman" w:hint="eastAsia"/>
          <w:sz w:val="32"/>
          <w:szCs w:val="32"/>
        </w:rPr>
        <w:lastRenderedPageBreak/>
        <w:t>专利分析研究经验。</w:t>
      </w:r>
    </w:p>
    <w:p w:rsidR="00D62E0D" w:rsidRDefault="00A54381">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（五）项目研究时间为</w:t>
      </w:r>
      <w:r>
        <w:rPr>
          <w:rFonts w:ascii="仿宋_GB2312" w:eastAsia="仿宋_GB2312" w:hAnsi="宋体" w:cs="宋体" w:hint="eastAsia"/>
          <w:sz w:val="32"/>
          <w:szCs w:val="32"/>
        </w:rPr>
        <w:t>6</w:t>
      </w:r>
      <w:r>
        <w:rPr>
          <w:rFonts w:ascii="仿宋_GB2312" w:eastAsia="仿宋_GB2312" w:hAnsi="宋体" w:cs="宋体" w:hint="eastAsia"/>
          <w:sz w:val="32"/>
          <w:szCs w:val="32"/>
        </w:rPr>
        <w:t>—</w:t>
      </w:r>
      <w:r>
        <w:rPr>
          <w:rFonts w:ascii="仿宋_GB2312" w:eastAsia="仿宋_GB2312" w:hAnsi="宋体" w:cs="宋体" w:hint="eastAsia"/>
          <w:sz w:val="32"/>
          <w:szCs w:val="32"/>
        </w:rPr>
        <w:t>8</w:t>
      </w:r>
      <w:r>
        <w:rPr>
          <w:rFonts w:ascii="仿宋_GB2312" w:eastAsia="仿宋_GB2312" w:hAnsi="宋体" w:cs="宋体" w:hint="eastAsia"/>
          <w:sz w:val="32"/>
          <w:szCs w:val="32"/>
        </w:rPr>
        <w:t>个月。</w:t>
      </w:r>
    </w:p>
    <w:p w:rsidR="00D62E0D" w:rsidRDefault="00A54381">
      <w:pPr>
        <w:spacing w:line="560" w:lineRule="exact"/>
        <w:ind w:firstLineChars="200" w:firstLine="640"/>
        <w:rPr>
          <w:rFonts w:ascii="黑体" w:eastAsia="黑体" w:hAnsi="宋体" w:cs="宋体"/>
          <w:sz w:val="32"/>
          <w:szCs w:val="32"/>
        </w:rPr>
      </w:pPr>
      <w:r>
        <w:rPr>
          <w:rFonts w:ascii="黑体" w:eastAsia="黑体" w:hAnsi="宋体" w:cs="宋体" w:hint="eastAsia"/>
          <w:sz w:val="32"/>
          <w:szCs w:val="32"/>
        </w:rPr>
        <w:t>三、重点方向</w:t>
      </w:r>
    </w:p>
    <w:p w:rsidR="00D62E0D" w:rsidRDefault="00A54381" w:rsidP="00FE20EF">
      <w:pPr>
        <w:spacing w:line="560" w:lineRule="exact"/>
        <w:ind w:firstLineChars="200" w:firstLine="643"/>
        <w:rPr>
          <w:rFonts w:ascii="楷体_GB2312" w:eastAsia="楷体_GB2312" w:hAnsi="宋体" w:cs="宋体"/>
          <w:b/>
          <w:sz w:val="32"/>
          <w:szCs w:val="32"/>
        </w:rPr>
      </w:pPr>
      <w:r>
        <w:rPr>
          <w:rFonts w:ascii="楷体_GB2312" w:eastAsia="楷体_GB2312" w:hAnsi="宋体" w:cs="宋体" w:hint="eastAsia"/>
          <w:b/>
          <w:sz w:val="32"/>
          <w:szCs w:val="32"/>
        </w:rPr>
        <w:t>（一）专利业务类</w:t>
      </w:r>
    </w:p>
    <w:p w:rsidR="00D62E0D" w:rsidRDefault="00A54381" w:rsidP="00FE20EF">
      <w:pPr>
        <w:spacing w:line="560" w:lineRule="exact"/>
        <w:ind w:firstLineChars="200" w:firstLine="643"/>
        <w:rPr>
          <w:rFonts w:ascii="仿宋_GB2312" w:eastAsia="仿宋_GB2312" w:hAnsi="Times New Roman" w:cs="Times New Roman"/>
          <w:sz w:val="32"/>
          <w:szCs w:val="32"/>
        </w:rPr>
      </w:pPr>
      <w:r>
        <w:rPr>
          <w:rFonts w:ascii="仿宋_GB2312" w:eastAsia="仿宋_GB2312" w:hAnsi="宋体" w:cs="宋体" w:hint="eastAsia"/>
          <w:b/>
          <w:sz w:val="32"/>
          <w:szCs w:val="32"/>
        </w:rPr>
        <w:t>1.</w:t>
      </w:r>
      <w:r>
        <w:rPr>
          <w:rFonts w:ascii="仿宋_GB2312" w:eastAsia="仿宋_GB2312" w:hAnsi="宋体" w:cs="宋体" w:hint="eastAsia"/>
          <w:b/>
          <w:sz w:val="32"/>
          <w:szCs w:val="32"/>
        </w:rPr>
        <w:t xml:space="preserve"> </w:t>
      </w:r>
      <w:r>
        <w:rPr>
          <w:rFonts w:ascii="仿宋_GB2312" w:eastAsia="仿宋_GB2312" w:hAnsi="宋体" w:cs="宋体" w:hint="eastAsia"/>
          <w:b/>
          <w:sz w:val="32"/>
          <w:szCs w:val="32"/>
        </w:rPr>
        <w:t>新时代提高知识产权治理能力和治理水平的基础性专利法律制度和政策研究</w:t>
      </w:r>
    </w:p>
    <w:p w:rsidR="00D62E0D" w:rsidRDefault="00A54381">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w:t>
      </w:r>
      <w:r>
        <w:rPr>
          <w:rFonts w:ascii="仿宋_GB2312" w:eastAsia="仿宋_GB2312" w:hAnsi="宋体" w:cs="宋体" w:hint="eastAsia"/>
          <w:sz w:val="32"/>
          <w:szCs w:val="32"/>
        </w:rPr>
        <w:t>1</w:t>
      </w:r>
      <w:r>
        <w:rPr>
          <w:rFonts w:ascii="仿宋_GB2312" w:eastAsia="仿宋_GB2312" w:hAnsi="宋体" w:cs="宋体" w:hint="eastAsia"/>
          <w:sz w:val="32"/>
          <w:szCs w:val="32"/>
        </w:rPr>
        <w:t>）知识产权强国视角下中国特色专利制度创新研究</w:t>
      </w:r>
    </w:p>
    <w:p w:rsidR="00D62E0D" w:rsidRDefault="00A54381">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w:t>
      </w:r>
      <w:r>
        <w:rPr>
          <w:rFonts w:ascii="仿宋_GB2312" w:eastAsia="仿宋_GB2312" w:hAnsi="宋体" w:cs="宋体" w:hint="eastAsia"/>
          <w:sz w:val="32"/>
          <w:szCs w:val="32"/>
        </w:rPr>
        <w:t>2</w:t>
      </w:r>
      <w:r>
        <w:rPr>
          <w:rFonts w:ascii="仿宋_GB2312" w:eastAsia="仿宋_GB2312" w:hAnsi="宋体" w:cs="宋体" w:hint="eastAsia"/>
          <w:sz w:val="32"/>
          <w:szCs w:val="32"/>
        </w:rPr>
        <w:t>）以强化保护为导向的专利审查政策完善研究</w:t>
      </w:r>
    </w:p>
    <w:p w:rsidR="00D62E0D" w:rsidRDefault="00A54381">
      <w:pPr>
        <w:spacing w:line="560" w:lineRule="exact"/>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w:t>
      </w:r>
      <w:r>
        <w:rPr>
          <w:rFonts w:ascii="仿宋_GB2312" w:eastAsia="仿宋_GB2312" w:hAnsi="宋体" w:cs="Times New Roman" w:hint="eastAsia"/>
          <w:sz w:val="32"/>
          <w:szCs w:val="32"/>
        </w:rPr>
        <w:t>3</w:t>
      </w:r>
      <w:r>
        <w:rPr>
          <w:rFonts w:ascii="仿宋_GB2312" w:eastAsia="仿宋_GB2312" w:hAnsi="宋体" w:cs="Times New Roman" w:hint="eastAsia"/>
          <w:sz w:val="32"/>
          <w:szCs w:val="32"/>
        </w:rPr>
        <w:t>）</w:t>
      </w:r>
      <w:r>
        <w:rPr>
          <w:rFonts w:ascii="仿宋_GB2312" w:eastAsia="仿宋_GB2312" w:hAnsi="宋体" w:cs="宋体" w:hint="eastAsia"/>
          <w:sz w:val="32"/>
          <w:szCs w:val="32"/>
        </w:rPr>
        <w:t>加强</w:t>
      </w:r>
      <w:r>
        <w:rPr>
          <w:rFonts w:ascii="仿宋_GB2312" w:eastAsia="仿宋_GB2312" w:hAnsi="Times New Roman" w:cs="Times New Roman" w:hint="eastAsia"/>
          <w:sz w:val="32"/>
          <w:szCs w:val="32"/>
        </w:rPr>
        <w:t>新业态新领域专利保护</w:t>
      </w:r>
      <w:r>
        <w:rPr>
          <w:rFonts w:ascii="仿宋_GB2312" w:eastAsia="仿宋_GB2312" w:hAnsi="宋体" w:cs="宋体" w:hint="eastAsia"/>
          <w:sz w:val="32"/>
          <w:szCs w:val="32"/>
        </w:rPr>
        <w:t>研究</w:t>
      </w:r>
    </w:p>
    <w:p w:rsidR="00D62E0D" w:rsidRDefault="00A54381" w:rsidP="00FE20EF">
      <w:pPr>
        <w:spacing w:line="560" w:lineRule="exact"/>
        <w:ind w:firstLineChars="200" w:firstLine="643"/>
        <w:rPr>
          <w:rFonts w:ascii="仿宋_GB2312" w:eastAsia="仿宋_GB2312" w:hAnsi="宋体" w:cs="宋体"/>
          <w:b/>
          <w:sz w:val="32"/>
          <w:szCs w:val="32"/>
        </w:rPr>
      </w:pPr>
      <w:r>
        <w:rPr>
          <w:rFonts w:ascii="仿宋_GB2312" w:eastAsia="仿宋_GB2312" w:hAnsi="宋体" w:cs="宋体" w:hint="eastAsia"/>
          <w:b/>
          <w:sz w:val="32"/>
          <w:szCs w:val="32"/>
        </w:rPr>
        <w:t xml:space="preserve">2. </w:t>
      </w:r>
      <w:r>
        <w:rPr>
          <w:rFonts w:ascii="仿宋_GB2312" w:eastAsia="仿宋_GB2312" w:hAnsi="宋体" w:cs="宋体" w:hint="eastAsia"/>
          <w:b/>
          <w:sz w:val="32"/>
          <w:szCs w:val="32"/>
        </w:rPr>
        <w:t>持续推进专利审查提质增效相关问题研究</w:t>
      </w:r>
    </w:p>
    <w:p w:rsidR="00D62E0D" w:rsidRDefault="00A54381">
      <w:pPr>
        <w:spacing w:line="560" w:lineRule="exact"/>
        <w:ind w:firstLineChars="200" w:firstLine="640"/>
        <w:rPr>
          <w:rFonts w:ascii="仿宋_GB2312" w:eastAsia="仿宋_GB2312" w:hAnsi="Times New Roman" w:cs="Times New Roman"/>
          <w:sz w:val="32"/>
          <w:szCs w:val="32"/>
        </w:rPr>
      </w:pPr>
      <w:r>
        <w:rPr>
          <w:rFonts w:ascii="仿宋_GB2312" w:eastAsia="仿宋_GB2312" w:hAnsi="宋体" w:cs="宋体" w:hint="eastAsia"/>
          <w:sz w:val="32"/>
          <w:szCs w:val="32"/>
        </w:rPr>
        <w:t>（</w:t>
      </w:r>
      <w:r>
        <w:rPr>
          <w:rFonts w:ascii="仿宋_GB2312" w:eastAsia="仿宋_GB2312" w:hAnsi="宋体" w:cs="宋体" w:hint="eastAsia"/>
          <w:sz w:val="32"/>
          <w:szCs w:val="32"/>
        </w:rPr>
        <w:t>4</w:t>
      </w:r>
      <w:r>
        <w:rPr>
          <w:rFonts w:ascii="仿宋_GB2312" w:eastAsia="仿宋_GB2312" w:hAnsi="宋体" w:cs="宋体" w:hint="eastAsia"/>
          <w:sz w:val="32"/>
          <w:szCs w:val="32"/>
        </w:rPr>
        <w:t>）全流程业务类型审查质量评价体系优化</w:t>
      </w:r>
      <w:r>
        <w:rPr>
          <w:rFonts w:ascii="仿宋_GB2312" w:eastAsia="仿宋_GB2312" w:hAnsi="Times New Roman" w:cs="Times New Roman" w:hint="eastAsia"/>
          <w:sz w:val="32"/>
          <w:szCs w:val="32"/>
        </w:rPr>
        <w:t>研究</w:t>
      </w:r>
    </w:p>
    <w:p w:rsidR="00D62E0D" w:rsidRDefault="00A54381">
      <w:pPr>
        <w:spacing w:line="560" w:lineRule="exact"/>
        <w:ind w:firstLineChars="200" w:firstLine="640"/>
        <w:outlineLvl w:val="0"/>
        <w:rPr>
          <w:rFonts w:ascii="仿宋_GB2312" w:eastAsia="仿宋_GB2312" w:hAnsi="Times New Roman" w:cs="Times New Roman"/>
          <w:sz w:val="32"/>
          <w:szCs w:val="32"/>
        </w:rPr>
      </w:pPr>
      <w:r>
        <w:rPr>
          <w:rFonts w:ascii="仿宋_GB2312" w:eastAsia="仿宋_GB2312" w:hAnsi="宋体" w:cs="宋体" w:hint="eastAsia"/>
          <w:sz w:val="32"/>
          <w:szCs w:val="32"/>
        </w:rPr>
        <w:t>（</w:t>
      </w:r>
      <w:r>
        <w:rPr>
          <w:rFonts w:ascii="仿宋_GB2312" w:eastAsia="仿宋_GB2312" w:hAnsi="宋体" w:cs="宋体" w:hint="eastAsia"/>
          <w:sz w:val="32"/>
          <w:szCs w:val="32"/>
        </w:rPr>
        <w:t>5</w:t>
      </w:r>
      <w:r>
        <w:rPr>
          <w:rFonts w:ascii="仿宋_GB2312" w:eastAsia="仿宋_GB2312" w:hAnsi="宋体" w:cs="宋体" w:hint="eastAsia"/>
          <w:sz w:val="32"/>
          <w:szCs w:val="32"/>
        </w:rPr>
        <w:t>）发明、</w:t>
      </w:r>
      <w:r>
        <w:rPr>
          <w:rFonts w:ascii="仿宋_GB2312" w:eastAsia="仿宋_GB2312" w:hAnsi="Times New Roman" w:cs="Times New Roman" w:hint="eastAsia"/>
          <w:sz w:val="32"/>
          <w:szCs w:val="32"/>
        </w:rPr>
        <w:t>实用新型和外观设计专利审查高质量高效率发展研究</w:t>
      </w:r>
    </w:p>
    <w:p w:rsidR="00D62E0D" w:rsidRDefault="00A54381">
      <w:pPr>
        <w:spacing w:line="560" w:lineRule="exact"/>
        <w:ind w:firstLineChars="200" w:firstLine="640"/>
        <w:outlineLvl w:val="0"/>
        <w:rPr>
          <w:rFonts w:ascii="仿宋_GB2312" w:eastAsia="仿宋_GB2312" w:hAnsi="Times New Roman" w:cs="Times New Roman"/>
          <w:sz w:val="32"/>
          <w:szCs w:val="32"/>
        </w:rPr>
      </w:pPr>
      <w:r>
        <w:rPr>
          <w:rFonts w:ascii="仿宋_GB2312" w:eastAsia="仿宋_GB2312" w:hAnsi="宋体" w:cs="宋体" w:hint="eastAsia"/>
          <w:sz w:val="32"/>
          <w:szCs w:val="32"/>
        </w:rPr>
        <w:t>（</w:t>
      </w:r>
      <w:r>
        <w:rPr>
          <w:rFonts w:ascii="仿宋_GB2312" w:eastAsia="仿宋_GB2312" w:hAnsi="宋体" w:cs="宋体" w:hint="eastAsia"/>
          <w:sz w:val="32"/>
          <w:szCs w:val="32"/>
        </w:rPr>
        <w:t>6</w:t>
      </w:r>
      <w:r>
        <w:rPr>
          <w:rFonts w:ascii="仿宋_GB2312" w:eastAsia="仿宋_GB2312" w:hAnsi="宋体" w:cs="宋体" w:hint="eastAsia"/>
          <w:sz w:val="32"/>
          <w:szCs w:val="32"/>
        </w:rPr>
        <w:t>）构建大保护工作格局下的</w:t>
      </w:r>
      <w:r>
        <w:rPr>
          <w:rFonts w:ascii="仿宋_GB2312" w:eastAsia="仿宋_GB2312" w:hAnsi="Times New Roman" w:cs="Times New Roman" w:hint="eastAsia"/>
          <w:sz w:val="32"/>
          <w:szCs w:val="32"/>
        </w:rPr>
        <w:t>以质量为导向的审查业务管理体制机制研究</w:t>
      </w:r>
    </w:p>
    <w:p w:rsidR="00D62E0D" w:rsidRDefault="00A54381">
      <w:pPr>
        <w:spacing w:line="560" w:lineRule="exact"/>
        <w:ind w:firstLineChars="200" w:firstLine="640"/>
        <w:outlineLvl w:val="0"/>
        <w:rPr>
          <w:rFonts w:ascii="仿宋_GB2312" w:eastAsia="仿宋_GB2312" w:hAnsi="Times New Roman" w:cs="Times New Roman"/>
          <w:sz w:val="32"/>
          <w:szCs w:val="32"/>
        </w:rPr>
      </w:pP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7</w:t>
      </w:r>
      <w:r>
        <w:rPr>
          <w:rFonts w:ascii="仿宋_GB2312" w:eastAsia="仿宋_GB2312" w:hAnsi="Times New Roman" w:cs="Times New Roman" w:hint="eastAsia"/>
          <w:sz w:val="32"/>
          <w:szCs w:val="32"/>
        </w:rPr>
        <w:t>）利用新技术的智能审查系统建设和流程再造研究</w:t>
      </w:r>
    </w:p>
    <w:p w:rsidR="00D62E0D" w:rsidRDefault="00A54381" w:rsidP="00FE20EF">
      <w:pPr>
        <w:spacing w:line="560" w:lineRule="exact"/>
        <w:ind w:firstLineChars="200" w:firstLine="643"/>
        <w:rPr>
          <w:rFonts w:ascii="仿宋_GB2312" w:eastAsia="仿宋_GB2312" w:hAnsi="宋体" w:cs="宋体"/>
          <w:bCs/>
          <w:sz w:val="32"/>
          <w:szCs w:val="32"/>
        </w:rPr>
      </w:pPr>
      <w:r>
        <w:rPr>
          <w:rFonts w:ascii="仿宋_GB2312" w:eastAsia="仿宋_GB2312" w:hAnsi="宋体" w:cs="宋体" w:hint="eastAsia"/>
          <w:b/>
          <w:sz w:val="32"/>
          <w:szCs w:val="32"/>
        </w:rPr>
        <w:t xml:space="preserve">3. </w:t>
      </w:r>
      <w:r>
        <w:rPr>
          <w:rFonts w:ascii="仿宋_GB2312" w:eastAsia="仿宋_GB2312" w:hAnsi="宋体" w:cs="宋体" w:hint="eastAsia"/>
          <w:b/>
          <w:sz w:val="32"/>
          <w:szCs w:val="32"/>
        </w:rPr>
        <w:t>提高专利保护水平的审查实务研究</w:t>
      </w:r>
    </w:p>
    <w:p w:rsidR="00D62E0D" w:rsidRDefault="00A54381">
      <w:pPr>
        <w:spacing w:line="560" w:lineRule="exact"/>
        <w:ind w:firstLineChars="200" w:firstLine="640"/>
        <w:rPr>
          <w:rFonts w:ascii="仿宋_GB2312" w:eastAsia="仿宋_GB2312" w:hAnsi="Times New Roman" w:cs="Times New Roman"/>
          <w:color w:val="000000" w:themeColor="text1"/>
          <w:sz w:val="32"/>
          <w:szCs w:val="32"/>
        </w:rPr>
      </w:pPr>
      <w:r>
        <w:rPr>
          <w:rFonts w:ascii="仿宋_GB2312" w:eastAsia="仿宋_GB2312" w:hAnsi="Times New Roman" w:cs="Times New Roman" w:hint="eastAsia"/>
          <w:color w:val="000000" w:themeColor="text1"/>
          <w:sz w:val="32"/>
          <w:szCs w:val="32"/>
        </w:rPr>
        <w:t>（</w:t>
      </w:r>
      <w:r>
        <w:rPr>
          <w:rFonts w:ascii="仿宋_GB2312" w:eastAsia="仿宋_GB2312" w:hAnsi="Times New Roman" w:cs="Times New Roman" w:hint="eastAsia"/>
          <w:color w:val="000000" w:themeColor="text1"/>
          <w:sz w:val="32"/>
          <w:szCs w:val="32"/>
        </w:rPr>
        <w:t>8</w:t>
      </w:r>
      <w:r>
        <w:rPr>
          <w:rFonts w:ascii="仿宋_GB2312" w:eastAsia="仿宋_GB2312" w:hAnsi="Times New Roman" w:cs="Times New Roman" w:hint="eastAsia"/>
          <w:color w:val="000000" w:themeColor="text1"/>
          <w:sz w:val="32"/>
          <w:szCs w:val="32"/>
        </w:rPr>
        <w:t>）</w:t>
      </w:r>
      <w:r>
        <w:rPr>
          <w:rFonts w:ascii="仿宋_GB2312" w:eastAsia="仿宋_GB2312" w:hAnsi="宋体" w:cs="Times New Roman" w:hint="eastAsia"/>
          <w:sz w:val="32"/>
          <w:szCs w:val="32"/>
        </w:rPr>
        <w:t>适应技术进步和社会发展的专利保护客体研究</w:t>
      </w:r>
    </w:p>
    <w:p w:rsidR="00D62E0D" w:rsidRDefault="00A54381">
      <w:pPr>
        <w:spacing w:line="560" w:lineRule="exact"/>
        <w:ind w:firstLineChars="200" w:firstLine="640"/>
        <w:rPr>
          <w:rFonts w:ascii="仿宋_GB2312" w:eastAsia="仿宋_GB2312" w:hAnsi="宋体" w:cs="Times New Roman"/>
          <w:color w:val="000000" w:themeColor="text1"/>
          <w:sz w:val="32"/>
          <w:szCs w:val="32"/>
        </w:rPr>
      </w:pP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9</w:t>
      </w:r>
      <w:r>
        <w:rPr>
          <w:rFonts w:ascii="仿宋_GB2312" w:eastAsia="仿宋_GB2312" w:hAnsi="Times New Roman" w:cs="Times New Roman" w:hint="eastAsia"/>
          <w:sz w:val="32"/>
          <w:szCs w:val="32"/>
        </w:rPr>
        <w:t>）</w:t>
      </w:r>
      <w:r>
        <w:rPr>
          <w:rFonts w:ascii="仿宋_GB2312" w:eastAsia="仿宋_GB2312" w:hAnsi="Times New Roman" w:cs="Times New Roman" w:hint="eastAsia"/>
          <w:color w:val="000000" w:themeColor="text1"/>
          <w:sz w:val="32"/>
          <w:szCs w:val="32"/>
        </w:rPr>
        <w:t>特定技术领域</w:t>
      </w:r>
      <w:r>
        <w:rPr>
          <w:rFonts w:ascii="仿宋_GB2312" w:eastAsia="仿宋_GB2312" w:hAnsi="宋体" w:cs="Times New Roman" w:hint="eastAsia"/>
          <w:color w:val="000000" w:themeColor="text1"/>
          <w:sz w:val="32"/>
          <w:szCs w:val="32"/>
        </w:rPr>
        <w:t>专利审查标准完善研究</w:t>
      </w:r>
    </w:p>
    <w:p w:rsidR="00D62E0D" w:rsidRDefault="00A54381">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w:t>
      </w:r>
      <w:r>
        <w:rPr>
          <w:rFonts w:ascii="仿宋_GB2312" w:eastAsia="仿宋_GB2312" w:hAnsi="Times New Roman" w:cs="Times New Roman"/>
          <w:sz w:val="32"/>
          <w:szCs w:val="32"/>
        </w:rPr>
        <w:t>10</w:t>
      </w:r>
      <w:r>
        <w:rPr>
          <w:rFonts w:ascii="仿宋_GB2312" w:eastAsia="仿宋_GB2312" w:hAnsi="Times New Roman" w:cs="Times New Roman" w:hint="eastAsia"/>
          <w:sz w:val="32"/>
          <w:szCs w:val="32"/>
        </w:rPr>
        <w:t>）加快重点技术领域专利授权确权程序研究</w:t>
      </w:r>
    </w:p>
    <w:p w:rsidR="00D62E0D" w:rsidRDefault="00A54381" w:rsidP="00FE20EF">
      <w:pPr>
        <w:spacing w:line="560" w:lineRule="exact"/>
        <w:ind w:firstLineChars="200" w:firstLine="643"/>
        <w:rPr>
          <w:rFonts w:ascii="楷体_GB2312" w:eastAsia="楷体_GB2312" w:hAnsi="宋体" w:cs="宋体"/>
          <w:b/>
          <w:sz w:val="32"/>
          <w:szCs w:val="32"/>
        </w:rPr>
      </w:pPr>
      <w:r>
        <w:rPr>
          <w:rFonts w:ascii="楷体_GB2312" w:eastAsia="楷体_GB2312" w:hAnsi="宋体" w:cs="宋体" w:hint="eastAsia"/>
          <w:b/>
          <w:sz w:val="32"/>
          <w:szCs w:val="32"/>
        </w:rPr>
        <w:t>（二）分析情报类</w:t>
      </w:r>
    </w:p>
    <w:p w:rsidR="00D62E0D" w:rsidRDefault="00A54381" w:rsidP="00FE20EF">
      <w:pPr>
        <w:spacing w:line="560" w:lineRule="exact"/>
        <w:ind w:firstLineChars="200" w:firstLine="643"/>
        <w:rPr>
          <w:rFonts w:ascii="仿宋_GB2312" w:eastAsia="仿宋_GB2312" w:hAnsi="宋体" w:cs="宋体"/>
          <w:b/>
          <w:sz w:val="32"/>
          <w:szCs w:val="32"/>
        </w:rPr>
      </w:pPr>
      <w:r>
        <w:rPr>
          <w:rFonts w:ascii="仿宋_GB2312" w:eastAsia="仿宋_GB2312" w:hAnsi="宋体" w:cs="宋体" w:hint="eastAsia"/>
          <w:b/>
          <w:sz w:val="32"/>
          <w:szCs w:val="32"/>
        </w:rPr>
        <w:t>1.</w:t>
      </w:r>
      <w:r>
        <w:rPr>
          <w:rFonts w:ascii="仿宋_GB2312" w:eastAsia="仿宋_GB2312" w:hAnsi="宋体" w:cs="宋体" w:hint="eastAsia"/>
          <w:b/>
          <w:sz w:val="32"/>
          <w:szCs w:val="32"/>
        </w:rPr>
        <w:t>生物医药及医疗器械领域</w:t>
      </w:r>
    </w:p>
    <w:p w:rsidR="00D62E0D" w:rsidRDefault="00A54381">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围绕针对重大疾病的化学药、中药、生物药及高性能医疗器械领域的专利分布情况、保护运用情况、重点产品等方</w:t>
      </w:r>
      <w:r>
        <w:rPr>
          <w:rFonts w:ascii="仿宋_GB2312" w:eastAsia="仿宋_GB2312" w:hAnsi="宋体" w:cs="宋体" w:hint="eastAsia"/>
          <w:sz w:val="32"/>
          <w:szCs w:val="32"/>
        </w:rPr>
        <w:lastRenderedPageBreak/>
        <w:t>面开展专利分析研究。重点聚焦我国亟需攻关的针对新靶点和新机制的化学药、抗体药、新型疫苗、临床优势突出的创新中药，以及诊断检测技术、高端医疗设备等相关技术。通过专利信息分析，为我国生物医药的突破发展提供支撑。</w:t>
      </w:r>
    </w:p>
    <w:p w:rsidR="00D62E0D" w:rsidRDefault="00A54381" w:rsidP="00FE20EF">
      <w:pPr>
        <w:spacing w:line="560" w:lineRule="exact"/>
        <w:ind w:firstLineChars="200" w:firstLine="643"/>
        <w:rPr>
          <w:rFonts w:ascii="仿宋_GB2312" w:eastAsia="仿宋_GB2312" w:hAnsi="宋体" w:cs="宋体"/>
          <w:b/>
          <w:sz w:val="32"/>
          <w:szCs w:val="32"/>
        </w:rPr>
      </w:pPr>
      <w:r>
        <w:rPr>
          <w:rFonts w:ascii="仿宋_GB2312" w:eastAsia="仿宋_GB2312" w:hAnsi="宋体" w:cs="宋体" w:hint="eastAsia"/>
          <w:b/>
          <w:sz w:val="32"/>
          <w:szCs w:val="32"/>
        </w:rPr>
        <w:t>2.</w:t>
      </w:r>
      <w:r>
        <w:rPr>
          <w:rFonts w:ascii="仿宋_GB2312" w:eastAsia="仿宋_GB2312" w:hAnsi="宋体" w:cs="宋体" w:hint="eastAsia"/>
          <w:b/>
          <w:sz w:val="32"/>
          <w:szCs w:val="32"/>
        </w:rPr>
        <w:t>新一代信息技术产业领域</w:t>
      </w:r>
    </w:p>
    <w:p w:rsidR="00D62E0D" w:rsidRDefault="00A54381">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围绕新一代信息技术产业的关键技术的专利分布情况、保护运用情况、重点产品及工艺等方面开展专利分析研究。重点聚焦核心通用芯片、智能光传输、高性能服务器、新型智能终端、云计算和</w:t>
      </w:r>
      <w:r>
        <w:rPr>
          <w:rFonts w:ascii="仿宋_GB2312" w:eastAsia="仿宋_GB2312" w:hAnsi="宋体" w:cs="宋体"/>
          <w:sz w:val="32"/>
          <w:szCs w:val="32"/>
        </w:rPr>
        <w:t>大数据技术与应用</w:t>
      </w:r>
      <w:r>
        <w:rPr>
          <w:rFonts w:ascii="仿宋_GB2312" w:eastAsia="仿宋_GB2312" w:hAnsi="宋体" w:cs="宋体" w:hint="eastAsia"/>
          <w:sz w:val="32"/>
          <w:szCs w:val="32"/>
        </w:rPr>
        <w:t>等。通过专利信息分析，为我国新一代信息技术产业的高速发展提供支撑。</w:t>
      </w:r>
    </w:p>
    <w:p w:rsidR="00D62E0D" w:rsidRDefault="00A54381" w:rsidP="00FE20EF">
      <w:pPr>
        <w:spacing w:line="560" w:lineRule="exact"/>
        <w:ind w:firstLineChars="200" w:firstLine="643"/>
        <w:rPr>
          <w:rFonts w:ascii="仿宋_GB2312" w:eastAsia="仿宋_GB2312" w:hAnsi="宋体" w:cs="宋体"/>
          <w:b/>
          <w:sz w:val="32"/>
          <w:szCs w:val="32"/>
        </w:rPr>
      </w:pPr>
      <w:r>
        <w:rPr>
          <w:rFonts w:ascii="仿宋_GB2312" w:eastAsia="仿宋_GB2312" w:hAnsi="宋体" w:cs="宋体" w:hint="eastAsia"/>
          <w:b/>
          <w:sz w:val="32"/>
          <w:szCs w:val="32"/>
        </w:rPr>
        <w:t>3.</w:t>
      </w:r>
      <w:r>
        <w:rPr>
          <w:rFonts w:ascii="仿宋_GB2312" w:eastAsia="仿宋_GB2312" w:hAnsi="宋体" w:cs="宋体" w:hint="eastAsia"/>
          <w:b/>
          <w:sz w:val="32"/>
          <w:szCs w:val="32"/>
        </w:rPr>
        <w:t>关键基础材料领域</w:t>
      </w:r>
    </w:p>
    <w:p w:rsidR="00D62E0D" w:rsidRDefault="00A54381">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围绕关键基础材料领域的专利分布情况、保护运用情况、重点产品及工艺等方面开展专利分析研究。重点聚焦我国工业升级发展亟需的关键基础材料，以及制备工艺和装备等。</w:t>
      </w:r>
      <w:r>
        <w:rPr>
          <w:rFonts w:ascii="仿宋_GB2312" w:eastAsia="仿宋_GB2312" w:hAnsi="宋体" w:cs="宋体" w:hint="eastAsia"/>
          <w:spacing w:val="-6"/>
          <w:sz w:val="32"/>
          <w:szCs w:val="32"/>
        </w:rPr>
        <w:t>通过专利信息分析，为我国关键基础材料的创新发展提供支撑</w:t>
      </w:r>
      <w:r>
        <w:rPr>
          <w:rFonts w:ascii="仿宋_GB2312" w:eastAsia="仿宋_GB2312" w:hAnsi="宋体" w:cs="宋体" w:hint="eastAsia"/>
          <w:spacing w:val="-6"/>
          <w:sz w:val="32"/>
          <w:szCs w:val="32"/>
        </w:rPr>
        <w:t>。</w:t>
      </w:r>
    </w:p>
    <w:p w:rsidR="00D62E0D" w:rsidRDefault="00A54381">
      <w:pPr>
        <w:pStyle w:val="z-10"/>
        <w:spacing w:line="560" w:lineRule="exact"/>
        <w:rPr>
          <w:rFonts w:ascii="仿宋_GB2312" w:eastAsia="仿宋_GB2312"/>
          <w:b/>
        </w:rPr>
      </w:pPr>
      <w:r>
        <w:rPr>
          <w:rFonts w:ascii="仿宋_GB2312" w:eastAsia="仿宋_GB2312" w:hint="eastAsia"/>
          <w:b/>
        </w:rPr>
        <w:t>窗体顶端</w:t>
      </w:r>
    </w:p>
    <w:p w:rsidR="00D62E0D" w:rsidRDefault="00A54381">
      <w:pPr>
        <w:pStyle w:val="z-1"/>
        <w:spacing w:line="560" w:lineRule="exact"/>
        <w:rPr>
          <w:rFonts w:ascii="仿宋_GB2312" w:eastAsia="仿宋_GB2312"/>
          <w:b/>
        </w:rPr>
      </w:pPr>
      <w:r>
        <w:rPr>
          <w:rFonts w:ascii="仿宋_GB2312" w:eastAsia="仿宋_GB2312" w:hint="eastAsia"/>
          <w:b/>
        </w:rPr>
        <w:t>窗体底端</w:t>
      </w:r>
    </w:p>
    <w:p w:rsidR="00D62E0D" w:rsidRDefault="00A54381" w:rsidP="00FE20EF">
      <w:pPr>
        <w:spacing w:line="560" w:lineRule="exact"/>
        <w:ind w:firstLineChars="200" w:firstLine="643"/>
        <w:rPr>
          <w:rFonts w:ascii="楷体_GB2312" w:eastAsia="楷体_GB2312" w:hAnsi="宋体" w:cs="宋体"/>
          <w:b/>
          <w:sz w:val="32"/>
          <w:szCs w:val="32"/>
        </w:rPr>
      </w:pPr>
      <w:r>
        <w:rPr>
          <w:rFonts w:ascii="仿宋_GB2312" w:eastAsia="仿宋_GB2312" w:hAnsi="宋体" w:cs="宋体" w:hint="eastAsia"/>
          <w:b/>
          <w:sz w:val="32"/>
          <w:szCs w:val="32"/>
        </w:rPr>
        <w:t>4.</w:t>
      </w:r>
      <w:r>
        <w:rPr>
          <w:rFonts w:ascii="仿宋_GB2312" w:eastAsia="仿宋_GB2312" w:hAnsi="宋体" w:cs="宋体" w:hint="eastAsia"/>
          <w:b/>
          <w:sz w:val="32"/>
          <w:szCs w:val="32"/>
        </w:rPr>
        <w:t>资源循环利用领域</w:t>
      </w:r>
    </w:p>
    <w:p w:rsidR="00D62E0D" w:rsidRDefault="00A54381">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围绕资源循环利用领域的专利分布情况、保护运用情况、重点工艺及设备等方面开展专利分析研究。重点聚焦工业固体废物、废气、废液回收和资源化利用、农业废弃物资源化利用、城乡生活垃圾综合利用等涉及的关键技术和装备。通过专利信息分析，为我国资源循环利用产业的稳步发展提供支撑。</w:t>
      </w:r>
    </w:p>
    <w:p w:rsidR="00D62E0D" w:rsidRDefault="00A54381" w:rsidP="00FE20EF">
      <w:pPr>
        <w:spacing w:line="560" w:lineRule="exact"/>
        <w:ind w:firstLineChars="200" w:firstLine="643"/>
        <w:rPr>
          <w:rFonts w:ascii="仿宋_GB2312" w:eastAsia="仿宋_GB2312" w:hAnsi="宋体" w:cs="宋体"/>
          <w:b/>
          <w:sz w:val="32"/>
          <w:szCs w:val="32"/>
        </w:rPr>
      </w:pPr>
      <w:r>
        <w:rPr>
          <w:rFonts w:ascii="仿宋_GB2312" w:eastAsia="仿宋_GB2312" w:hAnsi="宋体" w:cs="宋体" w:hint="eastAsia"/>
          <w:b/>
          <w:sz w:val="32"/>
          <w:szCs w:val="32"/>
        </w:rPr>
        <w:t>5.</w:t>
      </w:r>
      <w:r>
        <w:rPr>
          <w:rFonts w:ascii="仿宋_GB2312" w:eastAsia="仿宋_GB2312" w:hAnsi="宋体" w:cs="宋体" w:hint="eastAsia"/>
          <w:b/>
          <w:sz w:val="32"/>
          <w:szCs w:val="32"/>
        </w:rPr>
        <w:t>专利信息利用方法论</w:t>
      </w:r>
    </w:p>
    <w:p w:rsidR="00D62E0D" w:rsidRDefault="00A54381">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围绕专利信息的分析方法、应用场景等开展理论或实证</w:t>
      </w:r>
      <w:r>
        <w:rPr>
          <w:rFonts w:ascii="仿宋_GB2312" w:eastAsia="仿宋_GB2312" w:hAnsi="宋体" w:cs="宋体" w:hint="eastAsia"/>
          <w:sz w:val="32"/>
          <w:szCs w:val="32"/>
        </w:rPr>
        <w:lastRenderedPageBreak/>
        <w:t>研究。重点聚焦方法体系创新、特色领域应用、特定场景应用等。通过创新专利信息利用的方法论，为专利信息更好地融入产业经济的发展提供支</w:t>
      </w:r>
      <w:r>
        <w:rPr>
          <w:rFonts w:ascii="仿宋_GB2312" w:eastAsia="仿宋_GB2312" w:hAnsi="宋体" w:cs="宋体" w:hint="eastAsia"/>
          <w:sz w:val="32"/>
          <w:szCs w:val="32"/>
        </w:rPr>
        <w:t>撑。</w:t>
      </w:r>
    </w:p>
    <w:p w:rsidR="00D62E0D" w:rsidRDefault="00A54381" w:rsidP="00FE20EF">
      <w:pPr>
        <w:spacing w:line="560" w:lineRule="exact"/>
        <w:ind w:firstLineChars="200" w:firstLine="643"/>
        <w:rPr>
          <w:rFonts w:ascii="仿宋_GB2312" w:eastAsia="仿宋_GB2312" w:hAnsi="宋体" w:cs="宋体"/>
          <w:b/>
          <w:sz w:val="32"/>
          <w:szCs w:val="32"/>
        </w:rPr>
      </w:pPr>
      <w:r>
        <w:rPr>
          <w:rFonts w:ascii="仿宋_GB2312" w:eastAsia="仿宋_GB2312" w:hAnsi="宋体" w:cs="宋体" w:hint="eastAsia"/>
          <w:b/>
          <w:sz w:val="32"/>
          <w:szCs w:val="32"/>
        </w:rPr>
        <w:t>6.</w:t>
      </w:r>
      <w:r>
        <w:rPr>
          <w:rFonts w:ascii="仿宋_GB2312" w:eastAsia="仿宋_GB2312" w:hAnsi="宋体" w:cs="宋体" w:hint="eastAsia"/>
          <w:b/>
          <w:sz w:val="32"/>
          <w:szCs w:val="32"/>
        </w:rPr>
        <w:t>其他</w:t>
      </w:r>
    </w:p>
    <w:p w:rsidR="00D62E0D" w:rsidRDefault="00A54381">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除上述</w:t>
      </w:r>
      <w:r>
        <w:rPr>
          <w:rFonts w:ascii="仿宋_GB2312" w:eastAsia="仿宋_GB2312" w:hAnsi="宋体" w:cs="宋体" w:hint="eastAsia"/>
          <w:sz w:val="32"/>
          <w:szCs w:val="32"/>
        </w:rPr>
        <w:t>6</w:t>
      </w:r>
      <w:r>
        <w:rPr>
          <w:rFonts w:ascii="仿宋_GB2312" w:eastAsia="仿宋_GB2312" w:hAnsi="宋体" w:cs="宋体" w:hint="eastAsia"/>
          <w:sz w:val="32"/>
          <w:szCs w:val="32"/>
        </w:rPr>
        <w:t>个方向外，亦可围绕我国其他战略性新兴产业，以及涉及民生领域的关键产业开展专利分析研究。</w:t>
      </w:r>
    </w:p>
    <w:sectPr w:rsidR="00D62E0D">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381" w:rsidRDefault="00A54381">
      <w:r>
        <w:separator/>
      </w:r>
    </w:p>
  </w:endnote>
  <w:endnote w:type="continuationSeparator" w:id="0">
    <w:p w:rsidR="00A54381" w:rsidRDefault="00A543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4950308"/>
    </w:sdtPr>
    <w:sdtEndPr>
      <w:rPr>
        <w:rFonts w:ascii="仿宋_GB2312" w:eastAsia="仿宋_GB2312" w:hint="eastAsia"/>
        <w:sz w:val="28"/>
      </w:rPr>
    </w:sdtEndPr>
    <w:sdtContent>
      <w:p w:rsidR="00D62E0D" w:rsidRDefault="00A54381">
        <w:pPr>
          <w:pStyle w:val="a4"/>
          <w:jc w:val="center"/>
          <w:rPr>
            <w:rFonts w:ascii="仿宋_GB2312" w:eastAsia="仿宋_GB2312"/>
            <w:sz w:val="28"/>
          </w:rPr>
        </w:pPr>
        <w:r>
          <w:rPr>
            <w:rFonts w:ascii="仿宋_GB2312" w:eastAsia="仿宋_GB2312" w:hint="eastAsia"/>
            <w:sz w:val="28"/>
          </w:rPr>
          <w:fldChar w:fldCharType="begin"/>
        </w:r>
        <w:r>
          <w:rPr>
            <w:rFonts w:ascii="仿宋_GB2312" w:eastAsia="仿宋_GB2312" w:hint="eastAsia"/>
            <w:sz w:val="28"/>
          </w:rPr>
          <w:instrText>PAGE   \* MERGEFORMAT</w:instrText>
        </w:r>
        <w:r>
          <w:rPr>
            <w:rFonts w:ascii="仿宋_GB2312" w:eastAsia="仿宋_GB2312" w:hint="eastAsia"/>
            <w:sz w:val="28"/>
          </w:rPr>
          <w:fldChar w:fldCharType="separate"/>
        </w:r>
        <w:r w:rsidR="00FE20EF" w:rsidRPr="00FE20EF">
          <w:rPr>
            <w:rFonts w:ascii="仿宋_GB2312" w:eastAsia="仿宋_GB2312"/>
            <w:noProof/>
            <w:sz w:val="28"/>
            <w:lang w:val="zh-CN"/>
          </w:rPr>
          <w:t>-</w:t>
        </w:r>
        <w:r w:rsidR="00FE20EF">
          <w:rPr>
            <w:rFonts w:ascii="仿宋_GB2312" w:eastAsia="仿宋_GB2312"/>
            <w:noProof/>
            <w:sz w:val="28"/>
          </w:rPr>
          <w:t xml:space="preserve"> 1 -</w:t>
        </w:r>
        <w:r>
          <w:rPr>
            <w:rFonts w:ascii="仿宋_GB2312" w:eastAsia="仿宋_GB2312" w:hint="eastAsia"/>
            <w:sz w:val="28"/>
          </w:rPr>
          <w:fldChar w:fldCharType="end"/>
        </w:r>
      </w:p>
    </w:sdtContent>
  </w:sdt>
  <w:p w:rsidR="00D62E0D" w:rsidRDefault="00D62E0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381" w:rsidRDefault="00A54381">
      <w:r>
        <w:separator/>
      </w:r>
    </w:p>
  </w:footnote>
  <w:footnote w:type="continuationSeparator" w:id="0">
    <w:p w:rsidR="00A54381" w:rsidRDefault="00A543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5C6E59FF000072A7" w:val=" "/>
    <w:docVar w:name="5C6E5E1000005826" w:val=" "/>
    <w:docVar w:name="5C73434D00006308" w:val=" "/>
    <w:docVar w:name="5C73B622000087FA" w:val=" "/>
    <w:docVar w:name="5C74AFEB00000C33" w:val=" "/>
    <w:docVar w:name="5C74D0CB00008B4F" w:val=" "/>
    <w:docVar w:name="5C75DB2E0000DA95" w:val=" "/>
  </w:docVars>
  <w:rsids>
    <w:rsidRoot w:val="0000551E"/>
    <w:rsid w:val="C7FD765C"/>
    <w:rsid w:val="FEF15F11"/>
    <w:rsid w:val="0000551E"/>
    <w:rsid w:val="00034F5B"/>
    <w:rsid w:val="0009319E"/>
    <w:rsid w:val="000E471E"/>
    <w:rsid w:val="00124BBD"/>
    <w:rsid w:val="00152036"/>
    <w:rsid w:val="0019326C"/>
    <w:rsid w:val="001A610C"/>
    <w:rsid w:val="001C4050"/>
    <w:rsid w:val="001C4AEA"/>
    <w:rsid w:val="002062F8"/>
    <w:rsid w:val="00230F5C"/>
    <w:rsid w:val="00235D43"/>
    <w:rsid w:val="00237F91"/>
    <w:rsid w:val="00251E08"/>
    <w:rsid w:val="002643C5"/>
    <w:rsid w:val="0027371D"/>
    <w:rsid w:val="002D0690"/>
    <w:rsid w:val="0030611E"/>
    <w:rsid w:val="00307748"/>
    <w:rsid w:val="0031277C"/>
    <w:rsid w:val="00320D2F"/>
    <w:rsid w:val="003223EB"/>
    <w:rsid w:val="00375346"/>
    <w:rsid w:val="00391DB5"/>
    <w:rsid w:val="003E5E88"/>
    <w:rsid w:val="00440683"/>
    <w:rsid w:val="00444B1C"/>
    <w:rsid w:val="004478D5"/>
    <w:rsid w:val="004751E6"/>
    <w:rsid w:val="00491307"/>
    <w:rsid w:val="004B52F3"/>
    <w:rsid w:val="004C7888"/>
    <w:rsid w:val="004E5518"/>
    <w:rsid w:val="005820B8"/>
    <w:rsid w:val="00592372"/>
    <w:rsid w:val="005D4C8E"/>
    <w:rsid w:val="006007CD"/>
    <w:rsid w:val="00621148"/>
    <w:rsid w:val="00636469"/>
    <w:rsid w:val="006443B2"/>
    <w:rsid w:val="00661ABC"/>
    <w:rsid w:val="00663EDA"/>
    <w:rsid w:val="006C4D21"/>
    <w:rsid w:val="006F16B2"/>
    <w:rsid w:val="00705044"/>
    <w:rsid w:val="0075009D"/>
    <w:rsid w:val="00783954"/>
    <w:rsid w:val="007A0589"/>
    <w:rsid w:val="007C04F1"/>
    <w:rsid w:val="007E2508"/>
    <w:rsid w:val="00837B2A"/>
    <w:rsid w:val="008548CB"/>
    <w:rsid w:val="008551F2"/>
    <w:rsid w:val="00865CF5"/>
    <w:rsid w:val="00867345"/>
    <w:rsid w:val="0087409E"/>
    <w:rsid w:val="008824A3"/>
    <w:rsid w:val="008B1C35"/>
    <w:rsid w:val="00905473"/>
    <w:rsid w:val="00931F9E"/>
    <w:rsid w:val="009326E4"/>
    <w:rsid w:val="00941981"/>
    <w:rsid w:val="009A362D"/>
    <w:rsid w:val="009D07C2"/>
    <w:rsid w:val="009E3AE9"/>
    <w:rsid w:val="00A120DB"/>
    <w:rsid w:val="00A54381"/>
    <w:rsid w:val="00A60797"/>
    <w:rsid w:val="00A741DD"/>
    <w:rsid w:val="00A85D40"/>
    <w:rsid w:val="00AD5C1A"/>
    <w:rsid w:val="00AD5C42"/>
    <w:rsid w:val="00B1154D"/>
    <w:rsid w:val="00B160D3"/>
    <w:rsid w:val="00B25D16"/>
    <w:rsid w:val="00B41802"/>
    <w:rsid w:val="00B858CD"/>
    <w:rsid w:val="00C33E46"/>
    <w:rsid w:val="00C55845"/>
    <w:rsid w:val="00C97023"/>
    <w:rsid w:val="00CA242C"/>
    <w:rsid w:val="00CA5E69"/>
    <w:rsid w:val="00CA6980"/>
    <w:rsid w:val="00CF6768"/>
    <w:rsid w:val="00D23596"/>
    <w:rsid w:val="00D345D3"/>
    <w:rsid w:val="00D51555"/>
    <w:rsid w:val="00D62E0D"/>
    <w:rsid w:val="00D86F94"/>
    <w:rsid w:val="00DB10F0"/>
    <w:rsid w:val="00DB3B34"/>
    <w:rsid w:val="00E05672"/>
    <w:rsid w:val="00E4000A"/>
    <w:rsid w:val="00E67CC4"/>
    <w:rsid w:val="00EE73FE"/>
    <w:rsid w:val="00F05E64"/>
    <w:rsid w:val="00F35663"/>
    <w:rsid w:val="00F5489A"/>
    <w:rsid w:val="00F6279E"/>
    <w:rsid w:val="00F80EAB"/>
    <w:rsid w:val="00FC2E3D"/>
    <w:rsid w:val="00FE20EF"/>
    <w:rsid w:val="361FE572"/>
    <w:rsid w:val="36B72BF6"/>
    <w:rsid w:val="3BFF552E"/>
    <w:rsid w:val="6FFF5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Strong"/>
    <w:basedOn w:val="a0"/>
    <w:uiPriority w:val="22"/>
    <w:qFormat/>
    <w:rPr>
      <w:b/>
      <w:bCs/>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1">
    <w:name w:val="修订1"/>
    <w:hidden/>
    <w:uiPriority w:val="99"/>
    <w:semiHidden/>
    <w:qFormat/>
    <w:rPr>
      <w:kern w:val="2"/>
      <w:sz w:val="21"/>
      <w:szCs w:val="22"/>
    </w:rPr>
  </w:style>
  <w:style w:type="character" w:customStyle="1" w:styleId="Char">
    <w:name w:val="批注框文本 Char"/>
    <w:basedOn w:val="a0"/>
    <w:link w:val="a3"/>
    <w:uiPriority w:val="99"/>
    <w:semiHidden/>
    <w:qFormat/>
    <w:rPr>
      <w:sz w:val="18"/>
      <w:szCs w:val="18"/>
    </w:rPr>
  </w:style>
  <w:style w:type="paragraph" w:customStyle="1" w:styleId="z-1">
    <w:name w:val="z-窗体底端1"/>
    <w:basedOn w:val="a"/>
    <w:next w:val="a"/>
    <w:link w:val="z-Char"/>
    <w:qFormat/>
    <w:pPr>
      <w:pBdr>
        <w:top w:val="single" w:sz="6" w:space="1" w:color="auto"/>
      </w:pBdr>
      <w:jc w:val="center"/>
    </w:pPr>
    <w:rPr>
      <w:rFonts w:ascii="Arial" w:eastAsia="宋体" w:hAnsi="Times New Roman" w:cs="Times New Roman"/>
      <w:vanish/>
      <w:sz w:val="16"/>
      <w:szCs w:val="24"/>
    </w:rPr>
  </w:style>
  <w:style w:type="character" w:customStyle="1" w:styleId="z-Char">
    <w:name w:val="z-窗体底端 Char"/>
    <w:basedOn w:val="a0"/>
    <w:link w:val="z-1"/>
    <w:qFormat/>
    <w:rPr>
      <w:rFonts w:ascii="Arial" w:eastAsia="宋体" w:hAnsi="Times New Roman" w:cs="Times New Roman"/>
      <w:vanish/>
      <w:sz w:val="16"/>
      <w:szCs w:val="24"/>
    </w:rPr>
  </w:style>
  <w:style w:type="paragraph" w:customStyle="1" w:styleId="z-10">
    <w:name w:val="z-窗体顶端1"/>
    <w:basedOn w:val="a"/>
    <w:next w:val="a"/>
    <w:link w:val="z-Char0"/>
    <w:qFormat/>
    <w:pPr>
      <w:pBdr>
        <w:bottom w:val="single" w:sz="6" w:space="1" w:color="auto"/>
      </w:pBdr>
      <w:jc w:val="center"/>
    </w:pPr>
    <w:rPr>
      <w:rFonts w:ascii="Arial" w:eastAsia="宋体" w:hAnsi="Times New Roman" w:cs="Times New Roman"/>
      <w:vanish/>
      <w:sz w:val="16"/>
      <w:szCs w:val="24"/>
    </w:rPr>
  </w:style>
  <w:style w:type="character" w:customStyle="1" w:styleId="z-Char0">
    <w:name w:val="z-窗体顶端 Char"/>
    <w:basedOn w:val="a0"/>
    <w:link w:val="z-10"/>
    <w:qFormat/>
    <w:rPr>
      <w:rFonts w:ascii="Arial" w:eastAsia="宋体" w:hAnsi="Times New Roman" w:cs="Times New Roman"/>
      <w:vanish/>
      <w:sz w:val="16"/>
      <w:szCs w:val="24"/>
    </w:rPr>
  </w:style>
  <w:style w:type="paragraph" w:styleId="a7">
    <w:name w:val="List Paragraph"/>
    <w:basedOn w:val="a"/>
    <w:uiPriority w:val="99"/>
    <w:unhideWhenUse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Strong"/>
    <w:basedOn w:val="a0"/>
    <w:uiPriority w:val="22"/>
    <w:qFormat/>
    <w:rPr>
      <w:b/>
      <w:bCs/>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1">
    <w:name w:val="修订1"/>
    <w:hidden/>
    <w:uiPriority w:val="99"/>
    <w:semiHidden/>
    <w:qFormat/>
    <w:rPr>
      <w:kern w:val="2"/>
      <w:sz w:val="21"/>
      <w:szCs w:val="22"/>
    </w:rPr>
  </w:style>
  <w:style w:type="character" w:customStyle="1" w:styleId="Char">
    <w:name w:val="批注框文本 Char"/>
    <w:basedOn w:val="a0"/>
    <w:link w:val="a3"/>
    <w:uiPriority w:val="99"/>
    <w:semiHidden/>
    <w:qFormat/>
    <w:rPr>
      <w:sz w:val="18"/>
      <w:szCs w:val="18"/>
    </w:rPr>
  </w:style>
  <w:style w:type="paragraph" w:customStyle="1" w:styleId="z-1">
    <w:name w:val="z-窗体底端1"/>
    <w:basedOn w:val="a"/>
    <w:next w:val="a"/>
    <w:link w:val="z-Char"/>
    <w:qFormat/>
    <w:pPr>
      <w:pBdr>
        <w:top w:val="single" w:sz="6" w:space="1" w:color="auto"/>
      </w:pBdr>
      <w:jc w:val="center"/>
    </w:pPr>
    <w:rPr>
      <w:rFonts w:ascii="Arial" w:eastAsia="宋体" w:hAnsi="Times New Roman" w:cs="Times New Roman"/>
      <w:vanish/>
      <w:sz w:val="16"/>
      <w:szCs w:val="24"/>
    </w:rPr>
  </w:style>
  <w:style w:type="character" w:customStyle="1" w:styleId="z-Char">
    <w:name w:val="z-窗体底端 Char"/>
    <w:basedOn w:val="a0"/>
    <w:link w:val="z-1"/>
    <w:qFormat/>
    <w:rPr>
      <w:rFonts w:ascii="Arial" w:eastAsia="宋体" w:hAnsi="Times New Roman" w:cs="Times New Roman"/>
      <w:vanish/>
      <w:sz w:val="16"/>
      <w:szCs w:val="24"/>
    </w:rPr>
  </w:style>
  <w:style w:type="paragraph" w:customStyle="1" w:styleId="z-10">
    <w:name w:val="z-窗体顶端1"/>
    <w:basedOn w:val="a"/>
    <w:next w:val="a"/>
    <w:link w:val="z-Char0"/>
    <w:qFormat/>
    <w:pPr>
      <w:pBdr>
        <w:bottom w:val="single" w:sz="6" w:space="1" w:color="auto"/>
      </w:pBdr>
      <w:jc w:val="center"/>
    </w:pPr>
    <w:rPr>
      <w:rFonts w:ascii="Arial" w:eastAsia="宋体" w:hAnsi="Times New Roman" w:cs="Times New Roman"/>
      <w:vanish/>
      <w:sz w:val="16"/>
      <w:szCs w:val="24"/>
    </w:rPr>
  </w:style>
  <w:style w:type="character" w:customStyle="1" w:styleId="z-Char0">
    <w:name w:val="z-窗体顶端 Char"/>
    <w:basedOn w:val="a0"/>
    <w:link w:val="z-10"/>
    <w:qFormat/>
    <w:rPr>
      <w:rFonts w:ascii="Arial" w:eastAsia="宋体" w:hAnsi="Times New Roman" w:cs="Times New Roman"/>
      <w:vanish/>
      <w:sz w:val="16"/>
      <w:szCs w:val="24"/>
    </w:rPr>
  </w:style>
  <w:style w:type="paragraph" w:styleId="a7">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4</Pages>
  <Words>230</Words>
  <Characters>1317</Characters>
  <Application>Microsoft Office Word</Application>
  <DocSecurity>0</DocSecurity>
  <Lines>10</Lines>
  <Paragraphs>3</Paragraphs>
  <ScaleCrop>false</ScaleCrop>
  <Company/>
  <LinksUpToDate>false</LinksUpToDate>
  <CharactersWithSpaces>1544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creator>尹鹏</dc:creator>
  <cp:lastModifiedBy>尹鹏</cp:lastModifiedBy>
  <cp:revision>1</cp:revision>
  <cp:lastPrinted>2020-03-25T15:33:00Z</cp:lastPrinted>
  <dcterms:created xsi:type="dcterms:W3CDTF">2019-02-28T16:41:00Z</dcterms:created>
  <dcterms:modified xsi:type="dcterms:W3CDTF">2020-04-02T06:44:00Z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2052-10.1.0.7660</vt:lpwstr>
  </property>
</Properties>
</file>