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0241"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  <w:bookmarkStart w:id="0" w:name="_GoBack"/>
      <w:bookmarkEnd w:id="0"/>
    </w:p>
    <w:p w14:paraId="28B68E31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698"/>
        <w:gridCol w:w="2132"/>
        <w:gridCol w:w="1434"/>
        <w:gridCol w:w="8305"/>
      </w:tblGrid>
      <w:tr w14:paraId="54FA9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12" w:type="pct"/>
            <w:vAlign w:val="center"/>
          </w:tcPr>
          <w:p w14:paraId="19C5B68B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74" w:type="pct"/>
            <w:vAlign w:val="center"/>
          </w:tcPr>
          <w:p w14:paraId="1EF09838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20" w:type="pct"/>
            <w:vAlign w:val="center"/>
          </w:tcPr>
          <w:p w14:paraId="09A058D4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484" w:type="pct"/>
            <w:vAlign w:val="center"/>
          </w:tcPr>
          <w:p w14:paraId="485B5F5A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808" w:type="pct"/>
            <w:vAlign w:val="center"/>
          </w:tcPr>
          <w:p w14:paraId="5C91A5D5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14:paraId="0134E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exact"/>
        </w:trPr>
        <w:tc>
          <w:tcPr>
            <w:tcW w:w="412" w:type="pct"/>
            <w:vAlign w:val="center"/>
          </w:tcPr>
          <w:p w14:paraId="119B6FE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张浩鹏</w:t>
            </w:r>
          </w:p>
        </w:tc>
        <w:tc>
          <w:tcPr>
            <w:tcW w:w="574" w:type="pct"/>
            <w:vAlign w:val="center"/>
          </w:tcPr>
          <w:p w14:paraId="7FC04B0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202111081795</w:t>
            </w:r>
          </w:p>
        </w:tc>
        <w:tc>
          <w:tcPr>
            <w:tcW w:w="720" w:type="pct"/>
            <w:vAlign w:val="center"/>
          </w:tcPr>
          <w:p w14:paraId="78C8BC62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土木与交通学院</w:t>
            </w:r>
          </w:p>
        </w:tc>
        <w:tc>
          <w:tcPr>
            <w:tcW w:w="484" w:type="pct"/>
            <w:vAlign w:val="center"/>
          </w:tcPr>
          <w:p w14:paraId="4093B4A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土木水利</w:t>
            </w:r>
          </w:p>
        </w:tc>
        <w:tc>
          <w:tcPr>
            <w:tcW w:w="2808" w:type="pct"/>
            <w:vAlign w:val="center"/>
          </w:tcPr>
          <w:p w14:paraId="2FDD69ED">
            <w:pPr>
              <w:jc w:val="left"/>
              <w:rPr>
                <w:color w:val="0000FF"/>
              </w:rPr>
            </w:pPr>
            <w:r>
              <w:rPr>
                <w:rFonts w:hint="eastAsia"/>
              </w:rPr>
              <w:t xml:space="preserve">[1] SCI论文1篇、 </w:t>
            </w:r>
            <w:r>
              <w:rPr>
                <w:b/>
              </w:rPr>
              <w:t>Journal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of Earthquake Engineering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导师一作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学生</w:t>
            </w:r>
            <w:r>
              <w:rPr>
                <w:rFonts w:hint="eastAsia"/>
              </w:rPr>
              <w:t>二作，华南理工大学；</w:t>
            </w:r>
          </w:p>
          <w:p w14:paraId="18099889">
            <w:pPr>
              <w:jc w:val="left"/>
              <w:rPr>
                <w:rFonts w:hint="eastAsia" w:ascii="宋体" w:hAnsi="宋体" w:cs="宋体"/>
                <w:szCs w:val="21"/>
              </w:rPr>
            </w:pPr>
            <w:r>
              <w:t>[</w:t>
            </w:r>
            <w:r>
              <w:rPr>
                <w:rFonts w:hint="eastAsia"/>
              </w:rPr>
              <w:t>2</w:t>
            </w:r>
            <w:r>
              <w:t xml:space="preserve">] </w:t>
            </w:r>
            <w:r>
              <w:rPr>
                <w:rFonts w:hint="eastAsia"/>
              </w:rPr>
              <w:t>EI论文</w:t>
            </w:r>
            <w:r>
              <w:t>1</w:t>
            </w:r>
            <w:r>
              <w:rPr>
                <w:rFonts w:hint="eastAsia"/>
              </w:rPr>
              <w:t>篇、</w:t>
            </w:r>
            <w:r>
              <w:rPr>
                <w:b w:val="0"/>
                <w:bCs/>
              </w:rPr>
              <w:t>建筑结构学报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导师一作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学生</w:t>
            </w:r>
            <w:r>
              <w:rPr>
                <w:rFonts w:hint="eastAsia"/>
              </w:rPr>
              <w:t>二作、华南理工大学。</w:t>
            </w:r>
          </w:p>
        </w:tc>
      </w:tr>
    </w:tbl>
    <w:p w14:paraId="526198F1"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 w14:paraId="350D0901"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BC0A0">
    <w:pPr>
      <w:pStyle w:val="7"/>
      <w:pBdr>
        <w:bottom w:val="none" w:color="auto" w:sz="0" w:space="0"/>
      </w:pBdr>
      <w:jc w:val="both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